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Chemours Co/The</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163851108</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30, 2016</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233"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163851108</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6339" w:hanging="92"/>
        <w:spacing w:after="0" w:line="501" w:lineRule="auto"/>
        <w:tabs>
          <w:tab w:leader="none" w:pos="2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 Pennsylvania</w:t>
      </w: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339,231</w:t>
      </w:r>
    </w:p>
    <w:p>
      <w:pPr>
        <w:ind w:left="100" w:right="785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22,602</w:t>
      </w:r>
    </w:p>
    <w:p>
      <w:pPr>
        <w:ind w:left="100" w:right="77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18,204,609</w:t>
      </w:r>
    </w:p>
    <w:p>
      <w:pPr>
        <w:ind w:left="140" w:right="7459" w:hanging="132"/>
        <w:spacing w:after="0" w:line="501" w:lineRule="auto"/>
        <w:tabs>
          <w:tab w:leader="none" w:pos="23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352,764</w:t>
      </w:r>
    </w:p>
    <w:p>
      <w:pPr>
        <w:ind w:left="100" w:right="3459" w:hanging="92"/>
        <w:spacing w:after="0" w:line="501"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18,557,373</w:t>
      </w:r>
    </w:p>
    <w:p>
      <w:pPr>
        <w:ind w:left="100" w:right="2819" w:hanging="92"/>
        <w:spacing w:after="0" w:line="50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10.20%</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ind w:right="4939"/>
        <w:spacing w:after="0" w:line="501"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ind w:left="100"/>
        <w:spacing w:after="0"/>
        <w:rPr>
          <w:sz w:val="20"/>
          <w:szCs w:val="20"/>
          <w:color w:val="auto"/>
        </w:rPr>
      </w:pPr>
      <w:r>
        <w:rPr>
          <w:rFonts w:ascii="Arial" w:cs="Arial" w:eastAsia="Arial" w:hAnsi="Arial"/>
          <w:sz w:val="18"/>
          <w:szCs w:val="18"/>
          <w:color w:val="auto"/>
        </w:rPr>
        <w:t>Chemours Co/The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1007 Market Street</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Wilmington, Delaware 19899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163851108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39" w:hanging="2"/>
        <w:spacing w:after="0" w:line="501"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18,557,373</w:t>
      </w:r>
    </w:p>
    <w:p>
      <w:pPr>
        <w:ind w:left="360" w:hanging="26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3" w:name="page4"/>
    <w:bookmarkEnd w:id="3"/>
    <w:p>
      <w:pPr>
        <w:ind w:left="380" w:hanging="28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339,231</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 22,602</w:t>
      </w:r>
    </w:p>
    <w:p>
      <w:pPr>
        <w:spacing w:after="0" w:line="225" w:lineRule="exact"/>
        <w:rPr>
          <w:rFonts w:ascii="Arial" w:cs="Arial" w:eastAsia="Arial" w:hAnsi="Arial"/>
          <w:sz w:val="18"/>
          <w:szCs w:val="18"/>
          <w:color w:val="auto"/>
        </w:rPr>
      </w:pPr>
    </w:p>
    <w:p>
      <w:pPr>
        <w:ind w:left="100" w:right="6080" w:hanging="2"/>
        <w:spacing w:after="0" w:line="56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18,204,609 (iv) shared power to dispose or to direct the disposition of: 352,764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01/10/17</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-10160</wp:posOffset>
            </wp:positionV>
            <wp:extent cx="1273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758190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ind w:right="20" w:firstLine="42"/>
        <w:spacing w:after="0" w:line="308"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330,162 shares or .18% of the Common Stock outstanding of the Company as a result of its serving as investment manager of collective trust accounts.</w:t>
      </w:r>
    </w:p>
    <w:p>
      <w:pPr>
        <w:spacing w:after="0" w:line="14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31,671 shares or .01%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-10160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340"/>
      </w:cols>
      <w:pgMar w:left="240" w:top="36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2020-01-15T20:52:46Z</dcterms:created>
  <dcterms:modified xsi:type="dcterms:W3CDTF">2020-01-15T20:52:46Z</dcterms:modified>
</cp:coreProperties>
</file>