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Fletcher Pamela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877"/>
        <w:gridCol w:w="444"/>
        <w:gridCol w:w="607"/>
        <w:gridCol w:w="1483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32,382.9997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units that will convert one-for-one to Chemours common stock upon separation from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deferred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1035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3204</Characters>
  <CharactersWithSpaces>3731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