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HOSTETTER SHANE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818"/>
        <w:gridCol w:w="432"/>
        <w:gridCol w:w="743"/>
        <w:gridCol w:w="1570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3,350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14.94</w:t>
            </w:r>
          </w:p>
        </w:tc>
        <w:tc>
          <w:tcPr>
            <w:tcW w:w="15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102,697.7058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directly owned shares, restricted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686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3164</Characters>
  <CharactersWithSpaces>3672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